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09" w:rsidRPr="008F3916" w:rsidRDefault="008C7909" w:rsidP="008C790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39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C7909" w:rsidRPr="008F3916" w:rsidRDefault="008C7909" w:rsidP="008C790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3916">
        <w:rPr>
          <w:rFonts w:ascii="Arial" w:hAnsi="Arial" w:cs="Arial"/>
          <w:b/>
          <w:sz w:val="24"/>
          <w:szCs w:val="24"/>
        </w:rPr>
        <w:t>АДМИНИСТРАЦИЯ НАЛОБИХИНСКОГО СЕЛЬСОВЕТА</w:t>
      </w:r>
    </w:p>
    <w:p w:rsidR="008C7909" w:rsidRPr="008F3916" w:rsidRDefault="008C7909" w:rsidP="008C790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3916">
        <w:rPr>
          <w:rFonts w:ascii="Arial" w:hAnsi="Arial" w:cs="Arial"/>
          <w:b/>
          <w:sz w:val="24"/>
          <w:szCs w:val="24"/>
        </w:rPr>
        <w:t>КОСИХИНСКОГО РАЙОНА АЛТАЙСКОГО КРАЯ</w:t>
      </w:r>
    </w:p>
    <w:p w:rsidR="008C7909" w:rsidRPr="008F3916" w:rsidRDefault="008C7909" w:rsidP="008C7909">
      <w:pPr>
        <w:pStyle w:val="a6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8C7909" w:rsidRPr="008F3916" w:rsidRDefault="008C7909" w:rsidP="008C7909">
      <w:pPr>
        <w:pStyle w:val="a6"/>
        <w:spacing w:after="0" w:line="240" w:lineRule="auto"/>
        <w:ind w:firstLine="709"/>
        <w:jc w:val="center"/>
        <w:rPr>
          <w:rFonts w:ascii="Arial" w:hAnsi="Arial" w:cs="Arial"/>
        </w:rPr>
      </w:pPr>
      <w:r w:rsidRPr="008F3916">
        <w:rPr>
          <w:rFonts w:ascii="Arial" w:hAnsi="Arial" w:cs="Arial"/>
        </w:rPr>
        <w:t>ПОСТАНОВЛЕНИЕ</w:t>
      </w:r>
    </w:p>
    <w:p w:rsidR="008C7909" w:rsidRPr="008F3916" w:rsidRDefault="008C7909" w:rsidP="008C7909">
      <w:pPr>
        <w:pStyle w:val="a6"/>
        <w:spacing w:after="0" w:line="240" w:lineRule="auto"/>
        <w:ind w:firstLine="709"/>
        <w:rPr>
          <w:rFonts w:ascii="Arial" w:hAnsi="Arial" w:cs="Arial"/>
        </w:rPr>
      </w:pPr>
    </w:p>
    <w:p w:rsidR="008C7909" w:rsidRPr="008F3916" w:rsidRDefault="001A65CC" w:rsidP="008C79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916">
        <w:rPr>
          <w:rFonts w:ascii="Arial" w:hAnsi="Arial" w:cs="Arial"/>
          <w:sz w:val="24"/>
          <w:szCs w:val="24"/>
        </w:rPr>
        <w:t>3</w:t>
      </w:r>
      <w:r w:rsidR="008C7909" w:rsidRPr="008F3916">
        <w:rPr>
          <w:rFonts w:ascii="Arial" w:hAnsi="Arial" w:cs="Arial"/>
          <w:sz w:val="24"/>
          <w:szCs w:val="24"/>
        </w:rPr>
        <w:t xml:space="preserve">0.10.2023 г.                                                                                </w:t>
      </w:r>
      <w:r w:rsidR="008F3916">
        <w:rPr>
          <w:rFonts w:ascii="Arial" w:hAnsi="Arial" w:cs="Arial"/>
          <w:sz w:val="24"/>
          <w:szCs w:val="24"/>
        </w:rPr>
        <w:t xml:space="preserve">                          № </w:t>
      </w:r>
      <w:r w:rsidRPr="008F3916">
        <w:rPr>
          <w:rFonts w:ascii="Arial" w:hAnsi="Arial" w:cs="Arial"/>
          <w:sz w:val="24"/>
          <w:szCs w:val="24"/>
        </w:rPr>
        <w:t>180</w:t>
      </w:r>
    </w:p>
    <w:p w:rsidR="008C7909" w:rsidRPr="008F3916" w:rsidRDefault="008C7909" w:rsidP="008C7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C7909" w:rsidRPr="008F3916" w:rsidRDefault="008C7909" w:rsidP="008C7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F3916">
        <w:rPr>
          <w:rFonts w:ascii="Arial" w:hAnsi="Arial" w:cs="Arial"/>
          <w:sz w:val="24"/>
          <w:szCs w:val="24"/>
        </w:rPr>
        <w:t>с. Налобиха</w:t>
      </w:r>
    </w:p>
    <w:p w:rsidR="008C7909" w:rsidRPr="008F3916" w:rsidRDefault="008C7909" w:rsidP="008C7909">
      <w:pPr>
        <w:pStyle w:val="a6"/>
        <w:spacing w:after="0" w:line="240" w:lineRule="auto"/>
        <w:ind w:firstLine="709"/>
        <w:rPr>
          <w:rFonts w:ascii="Arial" w:hAnsi="Arial" w:cs="Arial"/>
          <w:i/>
        </w:rPr>
      </w:pPr>
    </w:p>
    <w:p w:rsidR="008C7909" w:rsidRPr="008F3916" w:rsidRDefault="008C7909" w:rsidP="006A7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916">
        <w:rPr>
          <w:rFonts w:ascii="Arial" w:hAnsi="Arial" w:cs="Arial"/>
          <w:b/>
          <w:sz w:val="24"/>
          <w:szCs w:val="24"/>
        </w:rPr>
        <w:t xml:space="preserve">О внесение изменений </w:t>
      </w:r>
      <w:r w:rsidR="00A954D9" w:rsidRPr="008F3916">
        <w:rPr>
          <w:rFonts w:ascii="Arial" w:hAnsi="Arial" w:cs="Arial"/>
          <w:b/>
          <w:sz w:val="24"/>
          <w:szCs w:val="24"/>
        </w:rPr>
        <w:t>на Постановление от 30.09.2015 г. № 85 «Об утверждении Административного регламента пр</w:t>
      </w:r>
      <w:bookmarkStart w:id="0" w:name="_GoBack"/>
      <w:bookmarkEnd w:id="0"/>
      <w:r w:rsidR="00A954D9" w:rsidRPr="008F3916">
        <w:rPr>
          <w:rFonts w:ascii="Arial" w:hAnsi="Arial" w:cs="Arial"/>
          <w:b/>
          <w:sz w:val="24"/>
          <w:szCs w:val="24"/>
        </w:rPr>
        <w:t>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 (в том числе в формате электронного документа)</w:t>
      </w:r>
      <w:r w:rsidR="006A7864" w:rsidRPr="008F3916">
        <w:rPr>
          <w:rFonts w:ascii="Arial" w:hAnsi="Arial" w:cs="Arial"/>
          <w:b/>
          <w:sz w:val="24"/>
          <w:szCs w:val="24"/>
        </w:rPr>
        <w:t>, принятие по ним решений и направление ответов в установленный законодательством срок</w:t>
      </w:r>
      <w:r w:rsidR="00A954D9" w:rsidRPr="008F3916">
        <w:rPr>
          <w:rFonts w:ascii="Arial" w:hAnsi="Arial" w:cs="Arial"/>
          <w:b/>
          <w:sz w:val="24"/>
          <w:szCs w:val="24"/>
        </w:rPr>
        <w:t>»</w:t>
      </w:r>
    </w:p>
    <w:p w:rsidR="008F3916" w:rsidRDefault="008F3916" w:rsidP="008F3916">
      <w:pPr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6A7864" w:rsidRPr="008F3916" w:rsidRDefault="006A7864" w:rsidP="008F39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В соответствии с изменениями Федерального закона</w:t>
      </w:r>
      <w:r w:rsidR="0068637F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от 04.08.2023 № 480-ФЗ «О внесении изменений в Федеральный закон «О порядке рассмотрения обращений граждан Российской Федерации», которым внесены изменения по форме обращения,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D721C9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и </w:t>
      </w:r>
      <w:r w:rsidR="00D721C9" w:rsidRPr="008F3916">
        <w:rPr>
          <w:rFonts w:ascii="Arial" w:hAnsi="Arial" w:cs="Arial"/>
          <w:sz w:val="24"/>
          <w:szCs w:val="24"/>
        </w:rPr>
        <w:t>на основании Устава муниципального образования Налобихинский сельсовет Косихинского района Алтайского края</w:t>
      </w:r>
      <w:r w:rsidR="003E674E" w:rsidRPr="008F3916">
        <w:rPr>
          <w:rFonts w:ascii="Arial" w:hAnsi="Arial" w:cs="Arial"/>
          <w:sz w:val="24"/>
          <w:szCs w:val="24"/>
        </w:rPr>
        <w:t>,</w:t>
      </w:r>
    </w:p>
    <w:p w:rsidR="003E674E" w:rsidRPr="008F3916" w:rsidRDefault="003E674E" w:rsidP="008F39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3916">
        <w:rPr>
          <w:rFonts w:ascii="Arial" w:hAnsi="Arial" w:cs="Arial"/>
          <w:sz w:val="24"/>
          <w:szCs w:val="24"/>
        </w:rPr>
        <w:t>ПОСТАНОВЛЯЮ:</w:t>
      </w:r>
    </w:p>
    <w:p w:rsidR="003E674E" w:rsidRPr="008F3916" w:rsidRDefault="003E674E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1.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ab/>
        <w:t>Протест прокурора принять.</w:t>
      </w:r>
    </w:p>
    <w:p w:rsidR="003E674E" w:rsidRPr="008F3916" w:rsidRDefault="003E674E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2.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ab/>
        <w:t xml:space="preserve">Внести следующие изменения в </w:t>
      </w:r>
      <w:r w:rsidRPr="008F3916">
        <w:rPr>
          <w:rFonts w:ascii="Arial" w:hAnsi="Arial" w:cs="Arial"/>
          <w:sz w:val="24"/>
          <w:szCs w:val="24"/>
        </w:rPr>
        <w:t>Постановление от 30.09.2015 г. № 85 «Об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 (в том числе в формате электронного документа), принятие по ним решений и направление ответов в установленный законодательством срок»:</w:t>
      </w:r>
    </w:p>
    <w:p w:rsidR="00B41A08" w:rsidRPr="008F3916" w:rsidRDefault="003E674E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2.1. </w:t>
      </w:r>
      <w:r w:rsidR="00A43D4C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Раздел 2</w:t>
      </w:r>
      <w:r w:rsidR="00B41A08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:</w:t>
      </w:r>
    </w:p>
    <w:p w:rsidR="00E25169" w:rsidRPr="008F3916" w:rsidRDefault="00A43D4C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пункт 3.5 после слов</w:t>
      </w:r>
      <w:r w:rsidRPr="008F3916">
        <w:rPr>
          <w:rFonts w:ascii="Arial" w:hAnsi="Arial" w:cs="Arial"/>
          <w:sz w:val="24"/>
          <w:szCs w:val="24"/>
        </w:rPr>
        <w:t xml:space="preserve"> «Администрации Косихинского района»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дополнить словами 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</w:t>
      </w:r>
    </w:p>
    <w:p w:rsidR="00DF3053" w:rsidRPr="008F3916" w:rsidRDefault="003E7E4F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в </w:t>
      </w:r>
      <w:r w:rsidR="00254394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пункте 3.5 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слова "письменное обращение" заменить словами "обращение в письменной форме"</w:t>
      </w:r>
      <w:r w:rsidR="00DF3053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,</w:t>
      </w:r>
    </w:p>
    <w:p w:rsidR="00003465" w:rsidRPr="008F3916" w:rsidRDefault="00003465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пункте 7.1 слова "письменное обращение" заменить словами "обращение в письменной форме", </w:t>
      </w:r>
      <w:r w:rsidR="002A1AEA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слова «письменному обращению» заменить словами "обращению в письменной форме", </w:t>
      </w:r>
    </w:p>
    <w:p w:rsidR="00905203" w:rsidRPr="008F3916" w:rsidRDefault="00905203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пун</w:t>
      </w:r>
      <w:r w:rsidR="00003465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кте 9 слова </w:t>
      </w:r>
      <w:r w:rsidR="00DF3053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"письменном обращении" заменить словами "обращении в письменной форме",</w:t>
      </w:r>
    </w:p>
    <w:p w:rsidR="00003465" w:rsidRPr="008F3916" w:rsidRDefault="00003465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пункте 11 слова "письменного обращения" заменить словами "обращения в письменной форме",</w:t>
      </w:r>
    </w:p>
    <w:p w:rsidR="008443B7" w:rsidRPr="008F3916" w:rsidRDefault="00DE51F2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абзац 2 пункта 7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.1 </w:t>
      </w:r>
      <w:r w:rsidR="00FC7083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слова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«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адрес электронной почты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» </w:t>
      </w:r>
      <w:r w:rsidR="00FC7083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заме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нить словами «, </w:t>
      </w:r>
      <w:r w:rsidR="008443B7" w:rsidRPr="008F39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также указывает адрес электронной почты либо использует адрес (уникальный </w:t>
      </w:r>
      <w:r w:rsidR="008443B7" w:rsidRPr="008F391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идентификатор) личного кабинета на Едином портале, по которым должны быть направлены ответ, уведомление о переадресации обращения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»</w:t>
      </w:r>
      <w:r w:rsidR="00933465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.</w:t>
      </w:r>
    </w:p>
    <w:p w:rsidR="00D721C9" w:rsidRPr="008F3916" w:rsidRDefault="003E674E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2.3. </w:t>
      </w:r>
      <w:r w:rsidR="00D721C9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Раздела 3:</w:t>
      </w:r>
    </w:p>
    <w:p w:rsidR="008443B7" w:rsidRPr="008F3916" w:rsidRDefault="00D171A3" w:rsidP="008F3916">
      <w:pPr>
        <w:spacing w:after="0"/>
        <w:ind w:firstLine="709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Абзац 4 п</w:t>
      </w:r>
      <w:r w:rsidR="00B259BA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ункт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а</w:t>
      </w:r>
      <w:r w:rsidR="00B259BA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2.6 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после слов "</w:t>
      </w:r>
      <w:r w:rsidRPr="008F3916">
        <w:rPr>
          <w:rFonts w:ascii="Arial" w:hAnsi="Arial" w:cs="Arial"/>
          <w:sz w:val="24"/>
          <w:szCs w:val="24"/>
        </w:rPr>
        <w:t xml:space="preserve"> в администрацию сельсовета 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в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форме электронного документа," дополнить словами "или по адресу (уникальному идентификатору) личного кабинета гражданина на Едином портале при его использовании</w:t>
      </w:r>
      <w:r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,</w:t>
      </w:r>
      <w:r w:rsidR="008443B7" w:rsidRPr="008F3916">
        <w:rPr>
          <w:rFonts w:ascii="Arial" w:hAnsi="Arial" w:cs="Arial"/>
          <w:color w:val="020C22"/>
          <w:sz w:val="24"/>
          <w:szCs w:val="24"/>
          <w:shd w:val="clear" w:color="auto" w:fill="FEFEFE"/>
        </w:rPr>
        <w:t>".</w:t>
      </w:r>
    </w:p>
    <w:p w:rsidR="00D721C9" w:rsidRPr="008F3916" w:rsidRDefault="003E674E" w:rsidP="008F391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3916">
        <w:rPr>
          <w:rFonts w:ascii="Arial" w:hAnsi="Arial" w:cs="Arial"/>
        </w:rPr>
        <w:t>3</w:t>
      </w:r>
      <w:r w:rsidR="00D721C9" w:rsidRPr="008F3916">
        <w:rPr>
          <w:rFonts w:ascii="Arial" w:hAnsi="Arial" w:cs="Arial"/>
        </w:rPr>
        <w:t>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https://налобиха.рф.</w:t>
      </w:r>
    </w:p>
    <w:p w:rsidR="00D721C9" w:rsidRPr="008F3916" w:rsidRDefault="003E674E" w:rsidP="008F3916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3916">
        <w:rPr>
          <w:rFonts w:ascii="Arial" w:hAnsi="Arial" w:cs="Arial"/>
        </w:rPr>
        <w:t>4</w:t>
      </w:r>
      <w:r w:rsidR="00D721C9" w:rsidRPr="008F3916">
        <w:rPr>
          <w:rFonts w:ascii="Arial" w:hAnsi="Arial" w:cs="Arial"/>
        </w:rPr>
        <w:t>. Настоящее решение вступает в силу со дня его официального опубликования (обнародования).</w:t>
      </w:r>
    </w:p>
    <w:p w:rsidR="00D721C9" w:rsidRPr="008F3916" w:rsidRDefault="003E674E" w:rsidP="008F3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916">
        <w:rPr>
          <w:rFonts w:ascii="Arial" w:hAnsi="Arial" w:cs="Arial"/>
          <w:sz w:val="24"/>
          <w:szCs w:val="24"/>
        </w:rPr>
        <w:t>5</w:t>
      </w:r>
      <w:r w:rsidR="00D721C9" w:rsidRPr="008F3916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D721C9" w:rsidRPr="008F3916" w:rsidRDefault="00D721C9" w:rsidP="00D72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1C9" w:rsidRPr="008F3916" w:rsidRDefault="00D721C9" w:rsidP="00D72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1C9" w:rsidRPr="008F3916" w:rsidRDefault="00D721C9" w:rsidP="00D72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916">
        <w:rPr>
          <w:rFonts w:ascii="Arial" w:hAnsi="Arial" w:cs="Arial"/>
          <w:sz w:val="24"/>
          <w:szCs w:val="24"/>
        </w:rPr>
        <w:t>Заместитель главы</w:t>
      </w:r>
    </w:p>
    <w:p w:rsidR="00D721C9" w:rsidRPr="008F3916" w:rsidRDefault="00D721C9" w:rsidP="00D72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916">
        <w:rPr>
          <w:rFonts w:ascii="Arial" w:hAnsi="Arial" w:cs="Arial"/>
          <w:sz w:val="24"/>
          <w:szCs w:val="24"/>
        </w:rPr>
        <w:t>Налобихинского сельсовета                                                Е.П. Жилина</w:t>
      </w:r>
    </w:p>
    <w:p w:rsidR="00D721C9" w:rsidRPr="008F3916" w:rsidRDefault="00D721C9" w:rsidP="00003465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FC7083" w:rsidRPr="008F3916" w:rsidRDefault="00FC7083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p w:rsidR="00003465" w:rsidRPr="008F3916" w:rsidRDefault="00003465" w:rsidP="00DF3053">
      <w:pPr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</w:p>
    <w:sectPr w:rsidR="00003465" w:rsidRPr="008F3916" w:rsidSect="008F3916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5"/>
    <w:rsid w:val="00003465"/>
    <w:rsid w:val="001A65CC"/>
    <w:rsid w:val="001F5DC0"/>
    <w:rsid w:val="00254394"/>
    <w:rsid w:val="002A1AEA"/>
    <w:rsid w:val="003318E5"/>
    <w:rsid w:val="003E674E"/>
    <w:rsid w:val="003E7E4F"/>
    <w:rsid w:val="005F187A"/>
    <w:rsid w:val="0068637F"/>
    <w:rsid w:val="006A7864"/>
    <w:rsid w:val="008443B7"/>
    <w:rsid w:val="008848C7"/>
    <w:rsid w:val="008C7909"/>
    <w:rsid w:val="008F3916"/>
    <w:rsid w:val="00905203"/>
    <w:rsid w:val="00933465"/>
    <w:rsid w:val="00A43D4C"/>
    <w:rsid w:val="00A53C74"/>
    <w:rsid w:val="00A954D9"/>
    <w:rsid w:val="00AF63AB"/>
    <w:rsid w:val="00B259BA"/>
    <w:rsid w:val="00B41A08"/>
    <w:rsid w:val="00D171A3"/>
    <w:rsid w:val="00D721C9"/>
    <w:rsid w:val="00D85CE0"/>
    <w:rsid w:val="00DE51F2"/>
    <w:rsid w:val="00DF3053"/>
    <w:rsid w:val="00E25169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C547"/>
  <w15:chartTrackingRefBased/>
  <w15:docId w15:val="{159E503E-AF86-43E2-94B2-944FF21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6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7083"/>
    <w:rPr>
      <w:color w:val="0563C1" w:themeColor="hyperlink"/>
      <w:u w:val="single"/>
    </w:rPr>
  </w:style>
  <w:style w:type="paragraph" w:styleId="a6">
    <w:name w:val="Body Text"/>
    <w:basedOn w:val="a"/>
    <w:link w:val="a7"/>
    <w:rsid w:val="008C7909"/>
    <w:pPr>
      <w:suppressAutoHyphens/>
      <w:spacing w:after="140" w:line="288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C7909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8637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D7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2023-10-26T07:07:00Z</cp:lastPrinted>
  <dcterms:created xsi:type="dcterms:W3CDTF">2023-10-26T05:02:00Z</dcterms:created>
  <dcterms:modified xsi:type="dcterms:W3CDTF">2023-11-09T09:48:00Z</dcterms:modified>
</cp:coreProperties>
</file>